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E8C4B" w14:textId="78B8D0E9" w:rsidR="004C46A1" w:rsidRDefault="00E51FEA" w:rsidP="00E51FEA">
      <w:pPr>
        <w:pBdr>
          <w:top w:val="nil"/>
          <w:left w:val="nil"/>
          <w:bottom w:val="nil"/>
          <w:right w:val="nil"/>
          <w:between w:val="nil"/>
        </w:pBdr>
        <w:tabs>
          <w:tab w:val="center" w:pos="4513"/>
          <w:tab w:val="right" w:pos="9026"/>
        </w:tabs>
        <w:spacing w:before="120" w:after="120"/>
        <w:rPr>
          <w:rFonts w:ascii="Arial" w:eastAsia="Arial" w:hAnsi="Arial"/>
          <w:b/>
          <w:color w:val="000000"/>
          <w:sz w:val="36"/>
          <w:szCs w:val="36"/>
        </w:rPr>
      </w:pPr>
      <w:r>
        <w:rPr>
          <w:rFonts w:ascii="Arial" w:eastAsia="Arial" w:hAnsi="Arial"/>
          <w:b/>
          <w:color w:val="000000"/>
          <w:sz w:val="36"/>
          <w:szCs w:val="36"/>
        </w:rPr>
        <w:t>Joint Schedule 3 (Insurance Requirements)</w:t>
      </w:r>
    </w:p>
    <w:p w14:paraId="763E8C4C"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763E8C4D"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763E8C4E"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763E8C4F"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763E8C50" w14:textId="77777777" w:rsidR="004C46A1" w:rsidRDefault="00E51FEA" w:rsidP="00E51FE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763E8C51"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763E8C52"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763E8C53"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763E8C54" w14:textId="77777777" w:rsidR="004C46A1" w:rsidRDefault="00E51FEA" w:rsidP="00E51FE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763E8C55"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763E8C56"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terms of any insurance or the amount of cover shall not relieve the Supplier of any liabilities arising under the</w:t>
      </w:r>
      <w:r>
        <w:rPr>
          <w:rFonts w:ascii="Arial" w:eastAsia="Arial" w:hAnsi="Arial"/>
          <w:color w:val="000000"/>
          <w:sz w:val="24"/>
          <w:szCs w:val="24"/>
        </w:rPr>
        <w:t xml:space="preserve"> Contract.</w:t>
      </w:r>
    </w:p>
    <w:p w14:paraId="763E8C57"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763E8C58" w14:textId="77777777" w:rsidR="004C46A1" w:rsidRDefault="00E51FEA" w:rsidP="00E51FE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763E8C59" w14:textId="77777777" w:rsidR="004C46A1" w:rsidRDefault="00E51FEA" w:rsidP="00E51FEA">
      <w:pPr>
        <w:numPr>
          <w:ilvl w:val="2"/>
          <w:numId w:val="2"/>
        </w:numPr>
        <w:pBdr>
          <w:top w:val="nil"/>
          <w:left w:val="nil"/>
          <w:bottom w:val="nil"/>
          <w:right w:val="nil"/>
          <w:between w:val="nil"/>
        </w:pBdr>
        <w:tabs>
          <w:tab w:val="left" w:pos="1372"/>
          <w:tab w:val="left" w:pos="2835"/>
        </w:tabs>
        <w:spacing w:before="120" w:after="120"/>
        <w:ind w:left="16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 </w:t>
      </w:r>
    </w:p>
    <w:p w14:paraId="763E8C5A" w14:textId="77777777" w:rsidR="004C46A1" w:rsidRDefault="00E51FEA" w:rsidP="00E51FE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763E8C5B" w14:textId="77777777" w:rsidR="004C46A1" w:rsidRDefault="00E51FEA" w:rsidP="00E51FE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w:t>
      </w:r>
      <w:r>
        <w:rPr>
          <w:rFonts w:ascii="Arial" w:eastAsia="Arial" w:hAnsi="Arial"/>
          <w:color w:val="000000"/>
          <w:sz w:val="24"/>
          <w:szCs w:val="24"/>
        </w:rPr>
        <w:t xml:space="preserve">r effecting the Insurances to hold any insurance slips and other </w:t>
      </w:r>
      <w:r>
        <w:rPr>
          <w:rFonts w:ascii="Arial" w:eastAsia="Arial" w:hAnsi="Arial"/>
          <w:color w:val="000000"/>
          <w:sz w:val="24"/>
          <w:szCs w:val="24"/>
        </w:rPr>
        <w:lastRenderedPageBreak/>
        <w:t>evidence of placing cover representing any of the Insurances to which it is a party.</w:t>
      </w:r>
    </w:p>
    <w:p w14:paraId="763E8C5C"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763E8C5D"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763E8C5E"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w:t>
      </w:r>
      <w:r>
        <w:rPr>
          <w:rFonts w:ascii="Arial" w:eastAsia="Arial" w:hAnsi="Arial"/>
          <w:color w:val="000000"/>
          <w:sz w:val="24"/>
          <w:szCs w:val="24"/>
        </w:rPr>
        <w:t>pplier has failed to purchase or maintain any of the Insurances in full force and effect, the Relevant Authority may elect (but shall not be obliged) following written notice to the Supplier to purchase the relevant Insurances and recover the reasonable pr</w:t>
      </w:r>
      <w:r>
        <w:rPr>
          <w:rFonts w:ascii="Arial" w:eastAsia="Arial" w:hAnsi="Arial"/>
          <w:color w:val="000000"/>
          <w:sz w:val="24"/>
          <w:szCs w:val="24"/>
        </w:rPr>
        <w:t>emium and other reasonable costs incurred in connection therewith as a debt due from the Supplier.</w:t>
      </w:r>
    </w:p>
    <w:p w14:paraId="763E8C5F"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763E8C60"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763E8C61"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763E8C62"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763E8C63"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763E8C64"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763E8C65"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763E8C66" w14:textId="77777777" w:rsidR="004C46A1" w:rsidRDefault="00E51FEA" w:rsidP="00E51FEA">
      <w:pPr>
        <w:keepNext/>
        <w:numPr>
          <w:ilvl w:val="0"/>
          <w:numId w:val="2"/>
        </w:numPr>
        <w:pBdr>
          <w:top w:val="nil"/>
          <w:left w:val="nil"/>
          <w:bottom w:val="nil"/>
          <w:right w:val="nil"/>
          <w:between w:val="nil"/>
        </w:pBdr>
        <w:tabs>
          <w:tab w:val="left" w:pos="142"/>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763E8C67"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 xml:space="preserve">ances.  In the event that the Relevant Authority receives a claim relating to or arising out of a Contract or the Deliverables, the Supplier shall </w:t>
      </w:r>
      <w:r>
        <w:rPr>
          <w:rFonts w:ascii="Arial" w:eastAsia="Arial" w:hAnsi="Arial"/>
          <w:sz w:val="24"/>
          <w:szCs w:val="24"/>
        </w:rPr>
        <w:t>cooperate</w:t>
      </w:r>
      <w:r>
        <w:rPr>
          <w:rFonts w:ascii="Arial" w:eastAsia="Arial" w:hAnsi="Arial"/>
          <w:color w:val="000000"/>
          <w:sz w:val="24"/>
          <w:szCs w:val="24"/>
        </w:rPr>
        <w:t xml:space="preserve"> with the Relevant Authority and assist it in dealing with such claims including without limitation </w:t>
      </w:r>
      <w:r>
        <w:rPr>
          <w:rFonts w:ascii="Arial" w:eastAsia="Arial" w:hAnsi="Arial"/>
          <w:color w:val="000000"/>
          <w:sz w:val="24"/>
          <w:szCs w:val="24"/>
        </w:rPr>
        <w:t>providing information and documentation in a timely manner.</w:t>
      </w:r>
    </w:p>
    <w:p w14:paraId="763E8C68"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w:t>
      </w:r>
      <w:r>
        <w:rPr>
          <w:rFonts w:ascii="Arial" w:eastAsia="Arial" w:hAnsi="Arial"/>
          <w:color w:val="000000"/>
          <w:sz w:val="24"/>
          <w:szCs w:val="24"/>
        </w:rPr>
        <w:t>um required to be insured pursuant to Paragraph 5.1 relating to or arising out of the provision of the Deliverables or this Contract on any of the Insurances or which, but for the application of the applicable policy excess, would be made on any of the Ins</w:t>
      </w:r>
      <w:r>
        <w:rPr>
          <w:rFonts w:ascii="Arial" w:eastAsia="Arial" w:hAnsi="Arial"/>
          <w:color w:val="000000"/>
          <w:sz w:val="24"/>
          <w:szCs w:val="24"/>
        </w:rPr>
        <w:t>urances and (if required by the Relevant Authority) full details of the incident giving rise to the claim.</w:t>
      </w:r>
    </w:p>
    <w:p w14:paraId="763E8C69"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763E8C6A" w14:textId="77777777" w:rsidR="004C46A1" w:rsidRDefault="00E51FEA" w:rsidP="00E51FE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p>
    <w:p w14:paraId="763E8C6B" w14:textId="69AFAAE1" w:rsidR="004C46A1" w:rsidRDefault="004C46A1" w:rsidP="00E51FEA">
      <w:pPr>
        <w:pBdr>
          <w:top w:val="nil"/>
          <w:left w:val="nil"/>
          <w:bottom w:val="nil"/>
          <w:right w:val="nil"/>
          <w:between w:val="nil"/>
        </w:pBdr>
        <w:tabs>
          <w:tab w:val="left" w:pos="1134"/>
        </w:tabs>
        <w:spacing w:before="120" w:after="120"/>
        <w:jc w:val="left"/>
        <w:rPr>
          <w:rFonts w:ascii="Arial" w:eastAsia="Arial" w:hAnsi="Arial"/>
          <w:color w:val="000000"/>
          <w:sz w:val="24"/>
          <w:szCs w:val="24"/>
        </w:rPr>
      </w:pPr>
    </w:p>
    <w:p w14:paraId="763E8C6C" w14:textId="77777777" w:rsidR="004C46A1" w:rsidRDefault="00E51FEA" w:rsidP="00E51FEA">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t>ANNEX: REQUIRED INSURANCES</w:t>
      </w:r>
    </w:p>
    <w:p w14:paraId="763E8C6D" w14:textId="77777777" w:rsidR="004C46A1" w:rsidRDefault="00E51FEA" w:rsidP="00E51FEA">
      <w:pPr>
        <w:keepNext/>
        <w:numPr>
          <w:ilvl w:val="0"/>
          <w:numId w:val="1"/>
        </w:numPr>
        <w:pBdr>
          <w:top w:val="nil"/>
          <w:left w:val="nil"/>
          <w:bottom w:val="nil"/>
          <w:right w:val="nil"/>
          <w:between w:val="nil"/>
        </w:pBdr>
        <w:tabs>
          <w:tab w:val="left" w:pos="142"/>
        </w:tabs>
        <w:spacing w:before="120" w:after="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T</w:t>
      </w:r>
      <w:r>
        <w:rPr>
          <w:rFonts w:ascii="Arial" w:eastAsia="Arial" w:hAnsi="Arial"/>
          <w:color w:val="000000"/>
          <w:sz w:val="24"/>
          <w:szCs w:val="24"/>
        </w:rPr>
        <w:t>he Supplier shall hold the following standard insurance cover from the Framework Start Date in accordance with this Schedule:</w:t>
      </w:r>
    </w:p>
    <w:p w14:paraId="763E8C6E" w14:textId="77777777" w:rsidR="004C46A1" w:rsidRDefault="00E51FEA" w:rsidP="00E51FE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3znysh7" w:colFirst="0" w:colLast="0"/>
      <w:bookmarkEnd w:id="3"/>
      <w:r>
        <w:rPr>
          <w:rFonts w:ascii="Arial" w:eastAsia="Arial" w:hAnsi="Arial"/>
          <w:color w:val="000000"/>
          <w:sz w:val="24"/>
          <w:szCs w:val="24"/>
        </w:rPr>
        <w:t>professional indemnity insurance with cover (for a single event or a series of related events and in the aggregate) of not less t</w:t>
      </w:r>
      <w:r>
        <w:rPr>
          <w:rFonts w:ascii="Arial" w:eastAsia="Arial" w:hAnsi="Arial"/>
          <w:color w:val="000000"/>
          <w:sz w:val="24"/>
          <w:szCs w:val="24"/>
        </w:rPr>
        <w:t>han</w:t>
      </w:r>
    </w:p>
    <w:p w14:paraId="763E8C6F" w14:textId="77777777" w:rsidR="004C46A1" w:rsidRDefault="00E51FEA" w:rsidP="00E51FEA">
      <w:pPr>
        <w:pBdr>
          <w:top w:val="nil"/>
          <w:left w:val="nil"/>
          <w:bottom w:val="nil"/>
          <w:right w:val="nil"/>
          <w:between w:val="nil"/>
        </w:pBdr>
        <w:spacing w:before="120" w:after="120"/>
        <w:ind w:left="1656" w:hanging="720"/>
        <w:rPr>
          <w:rFonts w:ascii="Arial" w:eastAsia="Arial" w:hAnsi="Arial"/>
          <w:color w:val="000000"/>
          <w:sz w:val="24"/>
          <w:szCs w:val="24"/>
        </w:rPr>
      </w:pPr>
      <w:r>
        <w:rPr>
          <w:rFonts w:ascii="Arial" w:eastAsia="Arial" w:hAnsi="Arial"/>
          <w:color w:val="000000"/>
          <w:sz w:val="24"/>
          <w:szCs w:val="24"/>
        </w:rPr>
        <w:t xml:space="preserve"> (a)  </w:t>
      </w:r>
      <w:r>
        <w:rPr>
          <w:rFonts w:ascii="Arial" w:eastAsia="Arial" w:hAnsi="Arial"/>
          <w:color w:val="000000"/>
          <w:sz w:val="24"/>
          <w:szCs w:val="24"/>
        </w:rPr>
        <w:tab/>
        <w:t>Lot 1: ten million pounds (£10,000,000);</w:t>
      </w:r>
    </w:p>
    <w:p w14:paraId="763E8C71" w14:textId="77777777" w:rsidR="004C46A1" w:rsidRDefault="00E51FEA" w:rsidP="00E51FE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GoBack"/>
      <w:bookmarkEnd w:id="4"/>
      <w:r>
        <w:rPr>
          <w:rFonts w:ascii="Arial" w:eastAsia="Arial" w:hAnsi="Arial"/>
          <w:color w:val="000000"/>
          <w:sz w:val="24"/>
          <w:szCs w:val="24"/>
        </w:rPr>
        <w:t>public liability insurance with cover (for a single event or a series of related events and in the aggregate) of not less than ten million pounds (£10,000,000); and</w:t>
      </w:r>
    </w:p>
    <w:p w14:paraId="763E8C73" w14:textId="698B9B89" w:rsidR="004C46A1" w:rsidRDefault="00E51FEA" w:rsidP="00E51FEA">
      <w:pPr>
        <w:numPr>
          <w:ilvl w:val="1"/>
          <w:numId w:val="1"/>
        </w:numPr>
        <w:pBdr>
          <w:top w:val="nil"/>
          <w:left w:val="nil"/>
          <w:bottom w:val="nil"/>
          <w:right w:val="nil"/>
          <w:between w:val="nil"/>
        </w:pBdr>
        <w:tabs>
          <w:tab w:val="left" w:pos="1134"/>
        </w:tabs>
        <w:spacing w:before="120" w:after="120"/>
        <w:ind w:left="900" w:hanging="540"/>
        <w:jc w:val="left"/>
      </w:pPr>
      <w:r w:rsidRPr="00E51FEA">
        <w:rPr>
          <w:rFonts w:ascii="Arial" w:eastAsia="Arial" w:hAnsi="Arial"/>
          <w:color w:val="000000"/>
          <w:sz w:val="24"/>
          <w:szCs w:val="24"/>
        </w:rPr>
        <w:t>employers’ liability insurance with cover (for a single event or a series of related events and in the aggregate) of not less than ten million pounds (£10,000,000).</w:t>
      </w:r>
    </w:p>
    <w:sectPr w:rsidR="004C46A1">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8C84" w14:textId="77777777" w:rsidR="00000000" w:rsidRDefault="00E51FEA">
      <w:pPr>
        <w:spacing w:after="0"/>
      </w:pPr>
      <w:r>
        <w:separator/>
      </w:r>
    </w:p>
  </w:endnote>
  <w:endnote w:type="continuationSeparator" w:id="0">
    <w:p w14:paraId="763E8C86" w14:textId="77777777" w:rsidR="00000000" w:rsidRDefault="00E51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8C76" w14:textId="77777777" w:rsidR="004C46A1" w:rsidRDefault="00E51FEA">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RM6179                                           </w:t>
    </w:r>
  </w:p>
  <w:p w14:paraId="763E8C77" w14:textId="6334233B" w:rsidR="004C46A1" w:rsidRDefault="00E51F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63E8C78" w14:textId="77777777" w:rsidR="004C46A1" w:rsidRDefault="00E51FEA">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8C7C" w14:textId="77777777" w:rsidR="004C46A1" w:rsidRDefault="004C46A1">
    <w:pPr>
      <w:tabs>
        <w:tab w:val="center" w:pos="4513"/>
        <w:tab w:val="right" w:pos="9026"/>
      </w:tabs>
      <w:spacing w:after="0"/>
      <w:rPr>
        <w:rFonts w:ascii="Arial" w:eastAsia="Arial" w:hAnsi="Arial"/>
        <w:color w:val="BFBFBF"/>
        <w:sz w:val="20"/>
        <w:szCs w:val="20"/>
      </w:rPr>
    </w:pPr>
  </w:p>
  <w:p w14:paraId="763E8C7D" w14:textId="77777777" w:rsidR="004C46A1" w:rsidRDefault="00E51FE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763E8C7E" w14:textId="77777777" w:rsidR="004C46A1" w:rsidRDefault="00E51FE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763E8C7F" w14:textId="77777777" w:rsidR="004C46A1" w:rsidRDefault="00E51FEA">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E8C80" w14:textId="77777777" w:rsidR="00000000" w:rsidRDefault="00E51FEA">
      <w:pPr>
        <w:spacing w:after="0"/>
      </w:pPr>
      <w:r>
        <w:separator/>
      </w:r>
    </w:p>
  </w:footnote>
  <w:footnote w:type="continuationSeparator" w:id="0">
    <w:p w14:paraId="763E8C82" w14:textId="77777777" w:rsidR="00000000" w:rsidRDefault="00E51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8C74" w14:textId="18C2E19E" w:rsidR="004C46A1" w:rsidRDefault="00E51FE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 xml:space="preserve">CCLL23A10 </w:t>
    </w:r>
    <w:r>
      <w:rPr>
        <w:rFonts w:ascii="Arial" w:eastAsia="Arial" w:hAnsi="Arial"/>
        <w:b/>
        <w:color w:val="000000"/>
        <w:sz w:val="20"/>
        <w:szCs w:val="20"/>
      </w:rPr>
      <w:t>Joint Schedule 3 (Insurance Requirements)</w:t>
    </w:r>
  </w:p>
  <w:p w14:paraId="763E8C75" w14:textId="77777777" w:rsidR="004C46A1" w:rsidRDefault="00E51F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8C79" w14:textId="77777777" w:rsidR="004C46A1" w:rsidRDefault="00E51FE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763E8C7A" w14:textId="77777777" w:rsidR="004C46A1" w:rsidRDefault="00E51FE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763E8C7B" w14:textId="77777777" w:rsidR="004C46A1" w:rsidRDefault="004C46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61234"/>
    <w:multiLevelType w:val="multilevel"/>
    <w:tmpl w:val="1E2A761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A04155"/>
    <w:multiLevelType w:val="multilevel"/>
    <w:tmpl w:val="59CC544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89804AE"/>
    <w:multiLevelType w:val="multilevel"/>
    <w:tmpl w:val="6ACCA02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6A1"/>
    <w:rsid w:val="004C46A1"/>
    <w:rsid w:val="00E51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E8C4B"/>
  <w15:docId w15:val="{FB3F6EA7-E580-494A-AAC2-4C8A4F67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EaAqL0ISIeLV7wZyF8sh4vyw+w==">CgMxLjAyCWguM3pueXNoNzIIaC5namRneHMyCWguMzBqMHpsbDIJaC4xZm9iOXRlMgppZC4zem55c2g3OAByITE5eWVwZklVN0FoWmdOcEZKZHB4TnRfV21rbzdaWEVucQ==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1044</Words>
  <Characters>5955</Characters>
  <Application>Microsoft Office Word</Application>
  <DocSecurity>0</DocSecurity>
  <Lines>49</Lines>
  <Paragraphs>13</Paragraphs>
  <ScaleCrop>false</ScaleCrop>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Jonathan Wotman</cp:lastModifiedBy>
  <cp:revision>2</cp:revision>
  <dcterms:created xsi:type="dcterms:W3CDTF">2023-09-08T17:11:00Z</dcterms:created>
  <dcterms:modified xsi:type="dcterms:W3CDTF">2023-10-10T06:55:00Z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